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94779777526855" w:lineRule="auto"/>
        <w:ind w:left="2.139739990234375" w:right="0" w:firstLine="3.7729644775390625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9.031583786010742"/>
          <w:szCs w:val="29.03158378601074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9.031583786010742"/>
          <w:szCs w:val="29.031583786010742"/>
          <w:u w:val="none"/>
          <w:shd w:fill="auto" w:val="clear"/>
          <w:vertAlign w:val="baseline"/>
          <w:rtl w:val="0"/>
        </w:rPr>
        <w:t xml:space="preserve">Seznam a adresy osob, které mají vlastnická práva nebo práva  odpovídající věcnému břemenu k pozemkům nebo stavbám na  kterých je stavební záměr umístěn, a tato práva mohou být  prováděním stavby přímo dotčena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2275390625" w:line="240" w:lineRule="auto"/>
        <w:ind w:left="8.634872436523438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3.992910385131836"/>
          <w:szCs w:val="23.99291038513183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3.992910385131836"/>
          <w:szCs w:val="23.992910385131836"/>
          <w:rtl w:val="0"/>
        </w:rPr>
        <w:t xml:space="preserve">P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3.992910385131836"/>
          <w:szCs w:val="23.992910385131836"/>
          <w:u w:val="none"/>
          <w:shd w:fill="auto" w:val="clear"/>
          <w:vertAlign w:val="baseline"/>
          <w:rtl w:val="0"/>
        </w:rPr>
        <w:t xml:space="preserve">arcely: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93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19.913877487182617"/>
          <w:szCs w:val="19.9138774871826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 č. 825, k.ú. Nový Jičín-Horní Předměstí [707431]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Vlastnické právo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Město Nový Jičín, Masarykovo nám. 1/1, 74101 Nový Jičín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p.č. st. 456/1, Nový Jičín-Horní Předměstí [707431]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Vlastnické právo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Město Nový Jičín, Masarykovo nám. 1/1, 74101 Nový Jičín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605224609375" w:line="240" w:lineRule="auto"/>
        <w:ind w:left="0" w:right="0" w:firstLine="0"/>
        <w:jc w:val="left"/>
        <w:rPr>
          <w:color w:val="222222"/>
          <w:sz w:val="20"/>
          <w:szCs w:val="20"/>
          <w:shd w:fill="fefefe" w:val="clear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0971.9970703125" w:top="1132.890625" w:left="1145.751953125" w:right="1408.1970214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